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84EC3" w14:textId="6B31220E" w:rsidR="00D87712" w:rsidRPr="003566E7" w:rsidRDefault="00D87712" w:rsidP="00D87712">
      <w:pPr>
        <w:spacing w:after="0"/>
        <w:jc w:val="center"/>
      </w:pPr>
      <w:r>
        <w:t xml:space="preserve">Η </w:t>
      </w:r>
      <w:r w:rsidR="00C84A8F">
        <w:t xml:space="preserve">ΚΟΙΝΩΝΙΚΗ ΑΠΟΤΥΠΩΣΗ ΤΟΥ ’21 </w:t>
      </w:r>
      <w:r>
        <w:t>ΑΠΟ ΤΟ</w:t>
      </w:r>
      <w:r w:rsidR="00C84A8F">
        <w:t xml:space="preserve">Ν </w:t>
      </w:r>
      <w:r>
        <w:t>ΓΙΑΝΝΗ ΚΟ</w:t>
      </w:r>
      <w:r w:rsidR="00BF1897">
        <w:t>ΡΔ</w:t>
      </w:r>
      <w:r>
        <w:t>ΑΤΟ</w:t>
      </w:r>
    </w:p>
    <w:p w14:paraId="4E3C2628" w14:textId="77777777" w:rsidR="00D87712" w:rsidRDefault="00D87712" w:rsidP="00045DE5">
      <w:pPr>
        <w:spacing w:after="0"/>
        <w:jc w:val="both"/>
      </w:pPr>
    </w:p>
    <w:p w14:paraId="3C02D5CB" w14:textId="4C064487" w:rsidR="00137BEC" w:rsidRPr="00657267" w:rsidRDefault="00137BEC" w:rsidP="00045DE5">
      <w:pPr>
        <w:spacing w:after="0"/>
        <w:jc w:val="both"/>
      </w:pPr>
      <w:r>
        <w:t>Το έργο του ιστορικού, εκτός από επιστημονική διερεύνηση, είναι συνυφασμένο με την εποχή και τις συνθήκες κάτω από τις οποίες γράφεται. Aν θεωρηθεί ότι είναι ξεκομμένο από τα γεγονότα που απασχολούν τους συγχρόνους του, και εξακριβωθεί πως δεν υπάρχει καμία συνάφεια ανάμεσα στο δημιούργημά του και στον προβληματισμό της εποχής του, τότε δεν γίνεται κατανοητή η ανάγκη του να φτιάξει ιστοριογραφία, και να θέλει με αυτή να φανεί «χρήσιμος», με την έννοια ότι η εποχή του θα προσέξει το έργο του, θα το αξιοποιήσει, και δε θα το θεωρήσει ξεπερασμένο ή άχρηστο.</w:t>
      </w:r>
      <w:r w:rsidR="00657267" w:rsidRPr="00657267">
        <w:t xml:space="preserve"> </w:t>
      </w:r>
      <w:r w:rsidR="00BF5C67">
        <w:t xml:space="preserve">Εννοείται ότι ταυτόχρονα </w:t>
      </w:r>
      <w:r w:rsidR="00657267">
        <w:t xml:space="preserve">οφείλει να γνωρίζει ότι κάθε γεγονός που μελετάει ερμηνεύεται σωστά, αν ληφθούν υπόψη τα χαρακτηριστικά του περιβάλλοντος στο οποίο </w:t>
      </w:r>
      <w:r w:rsidR="0064027B">
        <w:t>συμβαίνει</w:t>
      </w:r>
      <w:r w:rsidR="00657267">
        <w:t>.</w:t>
      </w:r>
    </w:p>
    <w:p w14:paraId="03F8B82C" w14:textId="704FF960" w:rsidR="00137BEC" w:rsidRDefault="00657267" w:rsidP="00137BEC">
      <w:pPr>
        <w:spacing w:after="0"/>
        <w:jc w:val="both"/>
      </w:pPr>
      <w:r>
        <w:t xml:space="preserve">Οι </w:t>
      </w:r>
      <w:r w:rsidR="00137BEC">
        <w:t xml:space="preserve"> παραπάνω </w:t>
      </w:r>
      <w:r w:rsidR="0064027B">
        <w:t>διαπιστώσεις</w:t>
      </w:r>
      <w:r w:rsidR="00137BEC">
        <w:t xml:space="preserve"> γίν</w:t>
      </w:r>
      <w:r>
        <w:t>ονται</w:t>
      </w:r>
      <w:r w:rsidR="00137BEC">
        <w:t xml:space="preserve"> με αφορμή το έργο του </w:t>
      </w:r>
      <w:r w:rsidR="00EB07BB">
        <w:t xml:space="preserve">σοσιαλιστή </w:t>
      </w:r>
      <w:r w:rsidR="00137BEC">
        <w:t>Γιάννη Κο</w:t>
      </w:r>
      <w:r w:rsidR="006766A6">
        <w:t>ρδ</w:t>
      </w:r>
      <w:r w:rsidR="00137BEC">
        <w:t>άτου</w:t>
      </w:r>
      <w:r w:rsidR="006766A6">
        <w:rPr>
          <w:rStyle w:val="a4"/>
        </w:rPr>
        <w:footnoteReference w:id="1"/>
      </w:r>
      <w:r w:rsidR="00137BEC">
        <w:t xml:space="preserve"> για την επανάσταση του 1821. Άρχισε να γράφει το </w:t>
      </w:r>
      <w:r w:rsidR="00A56710">
        <w:t xml:space="preserve">βασικό κείμενό </w:t>
      </w:r>
      <w:r w:rsidR="00137BEC">
        <w:t xml:space="preserve">του για το 1821 με τίτλο </w:t>
      </w:r>
      <w:bookmarkStart w:id="0" w:name="_Hlk66458242"/>
      <w:r w:rsidR="00137BEC">
        <w:t>«Η κοινωνική σημασία της Ελληνικής Επαναστάσεως του 1821»</w:t>
      </w:r>
      <w:bookmarkEnd w:id="0"/>
      <w:r w:rsidR="00137BEC">
        <w:t xml:space="preserve"> το 1923. Αυτό εκδίδεται για πρώτη φορά το 1924</w:t>
      </w:r>
      <w:r w:rsidR="006766A6">
        <w:rPr>
          <w:rStyle w:val="a4"/>
        </w:rPr>
        <w:footnoteReference w:id="2"/>
      </w:r>
      <w:r w:rsidR="0009054F">
        <w:t xml:space="preserve"> και γνώρισε μεγάλη εκδοτική επιτυχία, σύμφωνα με τη μαρτυρία του Κορδάτου στην 5</w:t>
      </w:r>
      <w:r w:rsidR="0009054F" w:rsidRPr="0009054F">
        <w:rPr>
          <w:vertAlign w:val="superscript"/>
        </w:rPr>
        <w:t>η</w:t>
      </w:r>
      <w:r w:rsidR="0009054F">
        <w:t xml:space="preserve"> έκδοση του βιβλίου</w:t>
      </w:r>
      <w:r w:rsidR="00137BEC">
        <w:t>.</w:t>
      </w:r>
      <w:r w:rsidR="00F60156">
        <w:t xml:space="preserve"> Η </w:t>
      </w:r>
      <w:r w:rsidR="00EB07BB">
        <w:t xml:space="preserve">ιστορική </w:t>
      </w:r>
      <w:r w:rsidR="00F60156">
        <w:t>οπτική του σίγουρα δε θα μπορούσε να μη λάβει υπόψη του τ</w:t>
      </w:r>
      <w:r>
        <w:t xml:space="preserve">ους ιδεολογικούς προσανατολισμούς -αναμφίβολα των σοσιαλιστών της εποχής στους οποίους ανήκε ο Κορδάτος- και τα ζητήματα που απασχολούσαν </w:t>
      </w:r>
      <w:r w:rsidR="00F60156">
        <w:t xml:space="preserve"> </w:t>
      </w:r>
      <w:r>
        <w:t xml:space="preserve">την </w:t>
      </w:r>
      <w:r w:rsidR="00F60156">
        <w:t>Ελλάδα το πρώτο μισό της δεύτερης δεκαετίας του 20</w:t>
      </w:r>
      <w:r w:rsidR="00F60156" w:rsidRPr="00F60156">
        <w:rPr>
          <w:vertAlign w:val="superscript"/>
        </w:rPr>
        <w:t>ου</w:t>
      </w:r>
      <w:r w:rsidR="00F60156">
        <w:t xml:space="preserve"> αι</w:t>
      </w:r>
      <w:r w:rsidR="00F60156">
        <w:rPr>
          <w:rStyle w:val="a4"/>
        </w:rPr>
        <w:footnoteReference w:id="3"/>
      </w:r>
      <w:r w:rsidR="0009054F">
        <w:t>.</w:t>
      </w:r>
    </w:p>
    <w:p w14:paraId="2074E0B4" w14:textId="4117343C" w:rsidR="00BF5DD7" w:rsidRDefault="00BF5DD7" w:rsidP="00C03A56">
      <w:pPr>
        <w:spacing w:after="0"/>
        <w:jc w:val="both"/>
      </w:pPr>
      <w:r>
        <w:t>Άλλα έργα του Γιάννη Κορδάτου που αναφέρονται στην επανάσταση του 1821 είναι τα «</w:t>
      </w:r>
      <w:r w:rsidRPr="00BF5DD7">
        <w:t xml:space="preserve">Επανάσταση της </w:t>
      </w:r>
      <w:r>
        <w:t>Θ</w:t>
      </w:r>
      <w:r w:rsidRPr="00BF5DD7">
        <w:t>εσσαλομαγνήσιας στο 1821</w:t>
      </w:r>
      <w:r>
        <w:t>»</w:t>
      </w:r>
      <w:r w:rsidR="00C03A56">
        <w:t xml:space="preserve"> (1939)</w:t>
      </w:r>
      <w:r>
        <w:t xml:space="preserve"> που γράφεται για να τιμηθεί η «επανάσταση που έγινε στο 1821 στα χωριά του Βόλου, στο Τρίκκερι και στο Βελεστίνο»</w:t>
      </w:r>
      <w:r w:rsidR="00C03A56">
        <w:t xml:space="preserve"> και «</w:t>
      </w:r>
      <w:r w:rsidR="00C03A56" w:rsidRPr="00C03A56">
        <w:t>Ο Ρήγας Φεραίος και η εποχή του</w:t>
      </w:r>
      <w:r w:rsidR="00C03A56">
        <w:t>»</w:t>
      </w:r>
      <w:r w:rsidR="00C03A56" w:rsidRPr="00C03A56">
        <w:t xml:space="preserve"> (1931)</w:t>
      </w:r>
      <w:r w:rsidR="00C03A56">
        <w:t xml:space="preserve"> που είναι μελέτη  «του ρωμέικου και του βαλκανικού εθνικισμού στην πρώτη περίοδο της γένεσης και ανάπτυξης του» με επίκεντρο τον Βελεστινλή</w:t>
      </w:r>
      <w:r w:rsidR="00A56710">
        <w:t>.</w:t>
      </w:r>
    </w:p>
    <w:p w14:paraId="323BBEB6" w14:textId="1EA4078A" w:rsidR="009632F6" w:rsidRDefault="009632F6" w:rsidP="00C03A56">
      <w:pPr>
        <w:spacing w:after="0"/>
        <w:jc w:val="both"/>
      </w:pPr>
      <w:r>
        <w:t>Τέλος, το 1925 κυκλοφόρησε ο ένας και μοναδικός τόμος του παράλληλου με την Κοινωνική σημασία έργο του Κο</w:t>
      </w:r>
      <w:r w:rsidR="00BF5C67">
        <w:t>ρδ</w:t>
      </w:r>
      <w:r>
        <w:t>άτου η «</w:t>
      </w:r>
      <w:r w:rsidRPr="009632F6">
        <w:t>Νεοελληνική πολιτική ιστορία</w:t>
      </w:r>
      <w:r>
        <w:t xml:space="preserve">», που έχει σχεδόν την ίδια δομή. Περιέχει πλούσιο πρωτογενές υλικό με το οποίο ο συγγραφέας τεκμηρίωνε τις θέσεις του. </w:t>
      </w:r>
    </w:p>
    <w:p w14:paraId="1F98C5E1" w14:textId="77777777" w:rsidR="00A56710" w:rsidRPr="00BF5DD7" w:rsidRDefault="00A56710" w:rsidP="00C03A56">
      <w:pPr>
        <w:spacing w:after="0"/>
        <w:jc w:val="both"/>
      </w:pPr>
    </w:p>
    <w:p w14:paraId="3A3C432C" w14:textId="74973E9E" w:rsidR="006D0000" w:rsidRDefault="00C03A56" w:rsidP="00137BEC">
      <w:pPr>
        <w:spacing w:after="0"/>
        <w:jc w:val="both"/>
      </w:pPr>
      <w:r>
        <w:t>Το βασικό έργο του Κορδάτου για το 21 είναι</w:t>
      </w:r>
      <w:r w:rsidR="00BF5C67">
        <w:t>, όπως τονίστηκε,</w:t>
      </w:r>
      <w:r>
        <w:t xml:space="preserve">  «Η κοινωνική σημασία της Ελληνικής Επαναστάσεως του 1821», με το οποίο θα ασχοληθεί αυτή η εισήγηση. </w:t>
      </w:r>
      <w:r w:rsidR="003566E7" w:rsidRPr="003566E7">
        <w:t>Μετά την εισαγωγή το βιβλίο χωρίζεται σε 12 κεφάλαια που προσπαθούν να καλύψουν όλη την περίοδο της τουρκοκρατίας</w:t>
      </w:r>
      <w:r w:rsidR="003566E7">
        <w:t>, το γεγονός της Ε</w:t>
      </w:r>
      <w:r w:rsidR="003566E7" w:rsidRPr="003566E7">
        <w:t>πανάσταση</w:t>
      </w:r>
      <w:r w:rsidR="00EB07BB">
        <w:t>ς</w:t>
      </w:r>
      <w:r w:rsidR="003566E7">
        <w:t xml:space="preserve"> του 1821</w:t>
      </w:r>
      <w:r w:rsidR="003566E7" w:rsidRPr="003566E7">
        <w:t xml:space="preserve"> </w:t>
      </w:r>
      <w:r w:rsidR="003566E7">
        <w:t>και τη μετεπαναστατική περίοδο. Ε</w:t>
      </w:r>
      <w:r w:rsidR="003566E7" w:rsidRPr="003566E7">
        <w:t>νδεικτικοί είναι οι τίτλοι</w:t>
      </w:r>
      <w:r w:rsidR="003566E7">
        <w:t xml:space="preserve"> τους:</w:t>
      </w:r>
      <w:r w:rsidR="003566E7" w:rsidRPr="003566E7">
        <w:t xml:space="preserve"> </w:t>
      </w:r>
      <w:r w:rsidR="003566E7">
        <w:t>Ε</w:t>
      </w:r>
      <w:r w:rsidR="003566E7" w:rsidRPr="003566E7">
        <w:t>πιδρομή του ισλαμισμού της Ασίας προς την Ευρώπ</w:t>
      </w:r>
      <w:r w:rsidR="003566E7">
        <w:t>η, Ο</w:t>
      </w:r>
      <w:r w:rsidR="003566E7" w:rsidRPr="003566E7">
        <w:t>ικονομικές συνθήκες της προεπαναστατικής περιόδου</w:t>
      </w:r>
      <w:r w:rsidR="003566E7">
        <w:t xml:space="preserve">, </w:t>
      </w:r>
      <w:r w:rsidR="003566E7" w:rsidRPr="003566E7">
        <w:t xml:space="preserve"> </w:t>
      </w:r>
      <w:r w:rsidR="003566E7">
        <w:t>Η</w:t>
      </w:r>
      <w:r w:rsidR="00EB07BB">
        <w:t xml:space="preserve"> </w:t>
      </w:r>
      <w:r w:rsidR="003566E7" w:rsidRPr="003566E7">
        <w:t>προεπαναστατική πνευματική κίνησ</w:t>
      </w:r>
      <w:r w:rsidR="00F02459">
        <w:t>ι</w:t>
      </w:r>
      <w:r w:rsidR="003566E7" w:rsidRPr="003566E7">
        <w:t>ς</w:t>
      </w:r>
      <w:r w:rsidR="00F02459">
        <w:t>, Τ</w:t>
      </w:r>
      <w:r w:rsidR="003566E7" w:rsidRPr="003566E7">
        <w:t xml:space="preserve">α προνόμια του </w:t>
      </w:r>
      <w:r w:rsidR="00F02459">
        <w:t xml:space="preserve">κλήρου </w:t>
      </w:r>
      <w:r w:rsidR="003566E7" w:rsidRPr="003566E7">
        <w:t>και της αριστοκρατίας</w:t>
      </w:r>
      <w:r w:rsidR="00F02459">
        <w:t xml:space="preserve">, </w:t>
      </w:r>
      <w:r w:rsidR="003566E7" w:rsidRPr="003566E7">
        <w:t>Φιλική Εταιρεία</w:t>
      </w:r>
      <w:r w:rsidR="00F02459">
        <w:t>,</w:t>
      </w:r>
      <w:r w:rsidR="003566E7" w:rsidRPr="003566E7">
        <w:t xml:space="preserve"> Ρήγας Φεραίος</w:t>
      </w:r>
      <w:r w:rsidR="00F02459">
        <w:t xml:space="preserve">, </w:t>
      </w:r>
      <w:r w:rsidR="003566E7" w:rsidRPr="003566E7">
        <w:t xml:space="preserve"> </w:t>
      </w:r>
      <w:r w:rsidR="00F02459">
        <w:t>Η</w:t>
      </w:r>
      <w:r w:rsidR="003566E7" w:rsidRPr="003566E7">
        <w:t xml:space="preserve"> επαναστάσις</w:t>
      </w:r>
      <w:r w:rsidR="002D18DA">
        <w:t>,</w:t>
      </w:r>
      <w:r w:rsidR="003566E7" w:rsidRPr="003566E7">
        <w:t xml:space="preserve"> Οι εμφύλιοι πόλεμοι</w:t>
      </w:r>
      <w:r w:rsidR="00F02459">
        <w:t>,</w:t>
      </w:r>
      <w:r w:rsidR="003566E7" w:rsidRPr="003566E7">
        <w:t xml:space="preserve"> </w:t>
      </w:r>
      <w:r w:rsidR="00F02459">
        <w:t>Ο</w:t>
      </w:r>
      <w:r w:rsidR="003566E7" w:rsidRPr="003566E7">
        <w:t xml:space="preserve"> </w:t>
      </w:r>
      <w:r w:rsidR="00F02459">
        <w:t xml:space="preserve">Φιλελληνισμός και </w:t>
      </w:r>
      <w:r w:rsidR="003566E7" w:rsidRPr="003566E7">
        <w:t>τα πρώτα πολιτεύματα</w:t>
      </w:r>
      <w:r w:rsidR="00F02459">
        <w:t>,</w:t>
      </w:r>
      <w:r w:rsidR="003566E7" w:rsidRPr="003566E7">
        <w:t xml:space="preserve"> </w:t>
      </w:r>
      <w:r w:rsidR="00F02459">
        <w:t>Π</w:t>
      </w:r>
      <w:r w:rsidR="003566E7" w:rsidRPr="003566E7">
        <w:t>ερίοδος Καποδιστρίου</w:t>
      </w:r>
      <w:r w:rsidR="00F02459">
        <w:t xml:space="preserve">, </w:t>
      </w:r>
      <w:r w:rsidR="003566E7" w:rsidRPr="003566E7">
        <w:t xml:space="preserve"> </w:t>
      </w:r>
      <w:r w:rsidR="00F02459">
        <w:t>Τ</w:t>
      </w:r>
      <w:r w:rsidR="003566E7" w:rsidRPr="003566E7">
        <w:t>α μετά τη δολοφονία του Καποδιστρίου</w:t>
      </w:r>
      <w:r w:rsidR="00F02459">
        <w:t>,</w:t>
      </w:r>
      <w:r w:rsidR="003566E7" w:rsidRPr="003566E7">
        <w:t xml:space="preserve"> </w:t>
      </w:r>
      <w:r w:rsidR="00F02459">
        <w:t xml:space="preserve">Το Ελληνικόν ζήτημα εις τα διπλωματικά παρασκήνια. </w:t>
      </w:r>
      <w:r w:rsidR="003566E7" w:rsidRPr="003566E7">
        <w:t xml:space="preserve"> </w:t>
      </w:r>
      <w:r w:rsidR="00F02459">
        <w:t>Τ</w:t>
      </w:r>
      <w:r w:rsidR="003566E7" w:rsidRPr="003566E7">
        <w:t>ο βιβλίο κλείν</w:t>
      </w:r>
      <w:r w:rsidR="00F02459">
        <w:t xml:space="preserve">ει </w:t>
      </w:r>
      <w:r w:rsidR="003566E7" w:rsidRPr="003566E7">
        <w:t>με συμπεράσματα για επίλογο</w:t>
      </w:r>
      <w:r w:rsidR="00F02459">
        <w:t>.</w:t>
      </w:r>
    </w:p>
    <w:p w14:paraId="3BE43791" w14:textId="0984F047" w:rsidR="003566E7" w:rsidRDefault="00F02459" w:rsidP="00137BEC">
      <w:pPr>
        <w:spacing w:after="0"/>
        <w:jc w:val="both"/>
      </w:pPr>
      <w:r>
        <w:lastRenderedPageBreak/>
        <w:t>Από την αρχή ο Κορδάτος κάνει γνωστή τη μέθοδο που θα ακολουθήσει και την ιδεολογική κατεύθυνση που θα έχει το έργο του</w:t>
      </w:r>
      <w:r>
        <w:rPr>
          <w:rStyle w:val="a4"/>
        </w:rPr>
        <w:footnoteReference w:id="4"/>
      </w:r>
      <w:r>
        <w:t>. Τονίζει λοιπόν «</w:t>
      </w:r>
      <w:r w:rsidRPr="00EB07BB">
        <w:rPr>
          <w:i/>
          <w:iCs/>
        </w:rPr>
        <w:t>Υπάρχουν άλλα βαθύτερα αίτια τα οποία συνετέλεσαν δια την ανάπτυξιν και έκκρηξίν της (</w:t>
      </w:r>
      <w:r w:rsidRPr="00EB07BB">
        <w:rPr>
          <w:i/>
          <w:iCs/>
          <w:lang w:val="en-US"/>
        </w:rPr>
        <w:t>sic</w:t>
      </w:r>
      <w:r w:rsidRPr="00EB07BB">
        <w:rPr>
          <w:i/>
          <w:iCs/>
        </w:rPr>
        <w:t>). Και τα αίτια αυτά είναι υλιστικά</w:t>
      </w:r>
      <w:r w:rsidR="006766A6" w:rsidRPr="00EB07BB">
        <w:rPr>
          <w:rStyle w:val="a4"/>
          <w:i/>
          <w:iCs/>
        </w:rPr>
        <w:footnoteReference w:id="5"/>
      </w:r>
      <w:r w:rsidRPr="00EB07BB">
        <w:rPr>
          <w:i/>
          <w:iCs/>
        </w:rPr>
        <w:t>(υπογραμμισμένο στο κείμενο). Καμμία «κοινωνική»</w:t>
      </w:r>
      <w:r w:rsidR="006766A6" w:rsidRPr="00EB07BB">
        <w:rPr>
          <w:i/>
          <w:iCs/>
        </w:rPr>
        <w:t xml:space="preserve"> ή «εθνική» Επανάστασις μέχρι τούδε δεν προεκλήθη από την θέλησιν ωρισμένων προσώπων ή από οιαδήποτε υποκειμενικά ιδεαλιστικά ελατήρια. Αι μεγάλαι πολιτειακαί μεταβολαί εις την ιστορίαν της ανθρωπότητας έχουν την καταγωγήν εις οικονομικά φαιν</w:t>
      </w:r>
      <w:r w:rsidR="00BF5C67">
        <w:rPr>
          <w:i/>
          <w:iCs/>
        </w:rPr>
        <w:t>ό</w:t>
      </w:r>
      <w:r w:rsidR="006766A6" w:rsidRPr="00EB07BB">
        <w:rPr>
          <w:i/>
          <w:iCs/>
        </w:rPr>
        <w:t>μενα</w:t>
      </w:r>
      <w:r w:rsidR="006766A6">
        <w:t>»</w:t>
      </w:r>
    </w:p>
    <w:p w14:paraId="1EB8A8BC" w14:textId="501723BB" w:rsidR="0009054F" w:rsidRDefault="0009054F" w:rsidP="00137BEC">
      <w:pPr>
        <w:spacing w:after="0"/>
        <w:jc w:val="both"/>
      </w:pPr>
      <w:r>
        <w:t xml:space="preserve">Ο συγγραφέας επικεντρώνεται στον πρωταγωνιστικό ρόλο της αστικής τάξης στη δημιουργία του νεοελληνικού κράτους. Κάνει αναφορές στη </w:t>
      </w:r>
      <w:r w:rsidR="001B7941">
        <w:t>γένεσή</w:t>
      </w:r>
      <w:r>
        <w:t xml:space="preserve"> της «</w:t>
      </w:r>
      <w:r w:rsidR="00E77310" w:rsidRPr="001B7941">
        <w:rPr>
          <w:i/>
          <w:iCs/>
        </w:rPr>
        <w:t>Πρέπει να τονίσωμεν</w:t>
      </w:r>
      <w:r w:rsidR="00BF5DD7">
        <w:rPr>
          <w:i/>
          <w:iCs/>
        </w:rPr>
        <w:t xml:space="preserve">» </w:t>
      </w:r>
      <w:r w:rsidR="00BF5DD7">
        <w:t>γράφει,</w:t>
      </w:r>
      <w:r w:rsidR="00E77310" w:rsidRPr="001B7941">
        <w:rPr>
          <w:i/>
          <w:iCs/>
        </w:rPr>
        <w:t xml:space="preserve"> </w:t>
      </w:r>
      <w:r w:rsidR="00BF5DD7">
        <w:rPr>
          <w:i/>
          <w:iCs/>
        </w:rPr>
        <w:t>«</w:t>
      </w:r>
      <w:r w:rsidR="00E77310" w:rsidRPr="001B7941">
        <w:rPr>
          <w:i/>
          <w:iCs/>
        </w:rPr>
        <w:t xml:space="preserve">ότι η ανάπτυξις της ναυτιλίας και του εμπορίου διέσπασαν προ πολλού εις τα νησιά αυτά την φεουδαρχικήν οικονομίαν και η νέα τάξις (των εμπόρων και καραβοκυραίων/εφοπλιστών) από του 1770 αρχίζει να αποκτά πολιτικά δικαιώματα και να λαμβάνεται υπ’ όψιν από το Πατριαρχείον και τους Τούρκους </w:t>
      </w:r>
      <w:r w:rsidR="00A113DB" w:rsidRPr="001B7941">
        <w:rPr>
          <w:i/>
          <w:iCs/>
        </w:rPr>
        <w:t>ως ιδαιτέρα νέα τάξις</w:t>
      </w:r>
      <w:r w:rsidR="00A113DB">
        <w:t>»</w:t>
      </w:r>
      <w:r w:rsidR="00A113DB">
        <w:rPr>
          <w:rStyle w:val="a4"/>
        </w:rPr>
        <w:footnoteReference w:id="6"/>
      </w:r>
      <w:r w:rsidR="00A113DB">
        <w:t xml:space="preserve"> </w:t>
      </w:r>
      <w:r w:rsidR="00EB07BB">
        <w:t>ενώ σε άλλο σημείο αναφέρει τους λόγους για τους οποίους οι αστοί έκαναν την Επανάσταση</w:t>
      </w:r>
      <w:r w:rsidR="00A113DB">
        <w:t xml:space="preserve"> </w:t>
      </w:r>
      <w:r w:rsidR="00A113DB" w:rsidRPr="00EB07BB">
        <w:rPr>
          <w:i/>
          <w:iCs/>
        </w:rPr>
        <w:t>«....η σχηματισθείσα νέα κοινωνική τάξις, η αστική, εις την υπόδουλον Ελλάδα είχεν φθάσει εις μεγάλην ανάπτυξιν υλικήν. Ένεκα του λόγου αυτού....η ελληνική αστική τάξις ωθήθη προς την ιδέαν της Επαναστάσεως κατά του Τουρκικού ζυγού....Διότι ήτο ως τάξις σχηματισμένη και οικονομικώς ευρίσκετο εις υπερτάτην ακμήν δι΄αυτό ηθέλησεν να ανέλθη ως τάξις κοινωνική επιδιώκουσα κατά πρώτον και απαράβατον όρον να εκδιώξη τους Τούρκους, διότι η κυριαρχία των ήτο το μεγαλύτερον και ανυπέρβλητον εμπόδιον δια την πολιτικήν άνοδον εις την εξουσίαν της</w:t>
      </w:r>
      <w:r w:rsidR="00A113DB">
        <w:t>»</w:t>
      </w:r>
      <w:r w:rsidR="00A113DB">
        <w:rPr>
          <w:rStyle w:val="a4"/>
        </w:rPr>
        <w:footnoteReference w:id="7"/>
      </w:r>
      <w:r w:rsidR="001B7941">
        <w:t>.</w:t>
      </w:r>
    </w:p>
    <w:p w14:paraId="0981867A" w14:textId="0FC4BF39" w:rsidR="00001D14" w:rsidRDefault="00001D14" w:rsidP="00137BEC">
      <w:pPr>
        <w:spacing w:after="0"/>
        <w:jc w:val="both"/>
      </w:pPr>
      <w:r>
        <w:t xml:space="preserve">Ακόμη και το έργο των διαφωτιστών σχετίζεται, σχεδόν αποκλειστικά με την κοινωνική αλλαγή. Γράφοντας λοιπόν για την προσφορά του Ρήγα Φεραίου αναφέρει ότι οι εκκλήσεις του για ένωση των βαλκανικών λαών για να ελευθερωθούν είχαν κοινωνικό περιεχόμενο, δηλαδή εξέφραζαν το αστικό πνεύμα της ελληνικής επανάστασης. Μάλιστα αναφέρει ότι ο Βελεστινλής απευθύνει κάλεσμα ακόμα και στους Τούρκους, για να ξεσηκωθούν εναντίον του απολυταρχισμού και </w:t>
      </w:r>
      <w:r w:rsidR="006E283B">
        <w:t>δ</w:t>
      </w:r>
      <w:r>
        <w:t>εν παραλείπει να τονίσει ότι συνέχεια μιλάει για ελευθερία, αδεκφότητα, ισότητα και δικαιοσύνη</w:t>
      </w:r>
      <w:r>
        <w:rPr>
          <w:rStyle w:val="a4"/>
        </w:rPr>
        <w:footnoteReference w:id="8"/>
      </w:r>
      <w:r w:rsidR="00C84A8F">
        <w:t>.</w:t>
      </w:r>
    </w:p>
    <w:p w14:paraId="3638676B" w14:textId="01532E58" w:rsidR="00320960" w:rsidRPr="00320960" w:rsidRDefault="00C84A8F" w:rsidP="00320960">
      <w:pPr>
        <w:spacing w:after="0"/>
        <w:jc w:val="both"/>
      </w:pPr>
      <w:r>
        <w:t xml:space="preserve">Για τον κλήρο </w:t>
      </w:r>
      <w:r w:rsidR="00242A4F">
        <w:rPr>
          <w:lang w:val="en-US"/>
        </w:rPr>
        <w:t>o</w:t>
      </w:r>
      <w:r w:rsidR="00242A4F" w:rsidRPr="00242A4F">
        <w:t xml:space="preserve"> </w:t>
      </w:r>
      <w:r w:rsidR="00242A4F">
        <w:t xml:space="preserve">Κορδάτος διαπιστώνει </w:t>
      </w:r>
      <w:r>
        <w:t xml:space="preserve">ότι τα Προνόμια που </w:t>
      </w:r>
      <w:r w:rsidR="00242A4F">
        <w:t xml:space="preserve">του </w:t>
      </w:r>
      <w:r>
        <w:t>παραχώρησε ο Μωάμεθ Β΄</w:t>
      </w:r>
      <w:r w:rsidR="00BF5C67">
        <w:t xml:space="preserve"> </w:t>
      </w:r>
      <w:r w:rsidR="00D06CA6">
        <w:t xml:space="preserve">συνετέλεσαν ώστε να παραμείνει </w:t>
      </w:r>
      <w:r w:rsidR="00242A4F">
        <w:t>η</w:t>
      </w:r>
      <w:r w:rsidR="00D06CA6">
        <w:t xml:space="preserve"> φεουδαρχική</w:t>
      </w:r>
      <w:r w:rsidR="00242A4F">
        <w:t xml:space="preserve"> του ταυτότητα</w:t>
      </w:r>
      <w:r w:rsidR="00D06CA6">
        <w:t>. Η πράξη του Σουλτάνου οφείλονταν στο γεγονός πως δεν είχε έμπειρα στελέχη για την αυτοκρατορική γραφειοκρατία</w:t>
      </w:r>
      <w:r w:rsidR="00D06CA6">
        <w:rPr>
          <w:rStyle w:val="a4"/>
        </w:rPr>
        <w:footnoteReference w:id="9"/>
      </w:r>
      <w:r w:rsidR="00657267" w:rsidRPr="00657267">
        <w:t>.</w:t>
      </w:r>
      <w:r w:rsidR="00853EF1">
        <w:t xml:space="preserve"> </w:t>
      </w:r>
      <w:r w:rsidR="00320960">
        <w:t xml:space="preserve">Η εξουσία των μητροπολιτών ήταν  μεγάλη γιατί είχαν </w:t>
      </w:r>
      <w:r w:rsidR="00BF5C67">
        <w:t>συγκεντρώσει</w:t>
      </w:r>
      <w:r w:rsidR="00320960">
        <w:t xml:space="preserve"> με τους κοτζαμπάσηδες όλη τη δικαστική εξουσία στα χέρια τους. Οπότε και κατά τη διάρκεια της Τουρκοκρατίας διατηρήθηκαν τα δικαιώματα των αριστοκρατών και του κλήρου.</w:t>
      </w:r>
    </w:p>
    <w:p w14:paraId="79A117D1" w14:textId="4880185A" w:rsidR="00C84A8F" w:rsidRDefault="00BF5C67" w:rsidP="00137BEC">
      <w:pPr>
        <w:spacing w:after="0"/>
        <w:jc w:val="both"/>
      </w:pPr>
      <w:r>
        <w:t xml:space="preserve">Η </w:t>
      </w:r>
      <w:r w:rsidR="00853EF1">
        <w:t>αριστοκρατία</w:t>
      </w:r>
      <w:r>
        <w:t xml:space="preserve"> προέρχονταν από τη Βυζαντινή αυτοκρατορία</w:t>
      </w:r>
      <w:r w:rsidR="00853EF1">
        <w:t xml:space="preserve"> αφού ο «</w:t>
      </w:r>
      <w:r w:rsidR="00242A4F">
        <w:t>κατακτητής</w:t>
      </w:r>
      <w:r w:rsidR="00853EF1">
        <w:t xml:space="preserve">  δεν διέλυσεν την κοινωνικήν και οικονομικήν</w:t>
      </w:r>
      <w:r w:rsidR="00853EF1" w:rsidRPr="00853EF1">
        <w:t xml:space="preserve"> </w:t>
      </w:r>
      <w:r w:rsidR="00853EF1">
        <w:t>υπόστασιν της Βυζαντινής φεουδαρχίας (κλήρου και αριστοκρατίας) αλλά την διετήρησεν όπως μαρτυρούν όλοι οι ιστορικοί και χρονογράφοι»</w:t>
      </w:r>
      <w:r w:rsidR="00853EF1">
        <w:rPr>
          <w:rStyle w:val="a4"/>
        </w:rPr>
        <w:footnoteReference w:id="10"/>
      </w:r>
      <w:r w:rsidR="00853EF1">
        <w:t>.</w:t>
      </w:r>
    </w:p>
    <w:p w14:paraId="74B32023" w14:textId="0A3FFB6C" w:rsidR="00665D7B" w:rsidRDefault="00853EF1" w:rsidP="00665D7B">
      <w:pPr>
        <w:spacing w:after="0"/>
        <w:jc w:val="both"/>
      </w:pPr>
      <w:r>
        <w:t xml:space="preserve">Το κοινοτικό σύστημα θεωρεί ο Κορδάτος πως ήταν ο θεσμός της τοπικής αυτοδιοίκησης. </w:t>
      </w:r>
      <w:r w:rsidR="00665D7B">
        <w:t xml:space="preserve">Με ιεραρχία στην οποία κορυφή ήταν ο Προεστώς ή Δημογέροντας (τουρκιστί Κοτσάμπασης). Η εκλογή του γίνονταν μεταξύ των αρχαιότερων και πλουσιότερων οικογενειών της κοινότητας.  </w:t>
      </w:r>
      <w:r w:rsidR="00665D7B">
        <w:lastRenderedPageBreak/>
        <w:t xml:space="preserve">Δεν υπήρχε καμία αλλαγή, οι ίδιες οικογένειες </w:t>
      </w:r>
      <w:r w:rsidR="00242A4F">
        <w:t xml:space="preserve">καταλάμβαναν </w:t>
      </w:r>
      <w:r w:rsidR="00665D7B">
        <w:t xml:space="preserve">την εξουσία. Βασικό έργο του κοινοτικού συστήματος ήταν να εφαρμόζει το φορολογικό σύστημα του οθωμανικού </w:t>
      </w:r>
      <w:r w:rsidR="00242A4F">
        <w:t>κ</w:t>
      </w:r>
      <w:r w:rsidR="00665D7B">
        <w:t xml:space="preserve">ράτους. </w:t>
      </w:r>
      <w:r w:rsidR="00592DC7">
        <w:t xml:space="preserve"> </w:t>
      </w:r>
      <w:r w:rsidR="00665D7B">
        <w:t xml:space="preserve">Οι φεουδάρχες καταπίεζαν πολιτικά και οικονομικά τους δουλοπάροικους και </w:t>
      </w:r>
      <w:r w:rsidR="00592DC7">
        <w:t>τους</w:t>
      </w:r>
      <w:r w:rsidR="00665D7B">
        <w:t xml:space="preserve"> φτωχ</w:t>
      </w:r>
      <w:r w:rsidR="00592DC7">
        <w:t>ού</w:t>
      </w:r>
      <w:r w:rsidR="00665D7B">
        <w:t>ς χωρικ</w:t>
      </w:r>
      <w:r w:rsidR="00592DC7">
        <w:t>ού</w:t>
      </w:r>
      <w:r w:rsidR="00665D7B">
        <w:t>ς</w:t>
      </w:r>
      <w:r w:rsidR="00592DC7">
        <w:t xml:space="preserve"> και χρησιμοποιούσαν </w:t>
      </w:r>
      <w:r w:rsidR="00665D7B">
        <w:t>σκληρότατ</w:t>
      </w:r>
      <w:r w:rsidR="00592DC7">
        <w:t>ες μεθόδους</w:t>
      </w:r>
      <w:r w:rsidR="00665D7B">
        <w:t xml:space="preserve"> </w:t>
      </w:r>
      <w:r w:rsidR="00DE2819">
        <w:t>.</w:t>
      </w:r>
    </w:p>
    <w:p w14:paraId="539D1DD9" w14:textId="376A1A32" w:rsidR="00DE2819" w:rsidRDefault="00DE2819" w:rsidP="00665D7B">
      <w:pPr>
        <w:spacing w:after="0"/>
        <w:jc w:val="both"/>
      </w:pPr>
      <w:r>
        <w:t xml:space="preserve">Εντύπωση κάνει ότι ο Κορδάτος δεν κάνει λόγο για τη συμμετοχή του λαού στα γεγονότα. </w:t>
      </w:r>
      <w:r w:rsidR="00BF5C67">
        <w:t>Μάλιστα, ε</w:t>
      </w:r>
      <w:r>
        <w:t>ίναι χαρακτηριστικά αυτά που γράφει</w:t>
      </w:r>
      <w:r>
        <w:rPr>
          <w:rStyle w:val="a4"/>
        </w:rPr>
        <w:footnoteReference w:id="11"/>
      </w:r>
      <w:r>
        <w:t>:</w:t>
      </w:r>
    </w:p>
    <w:p w14:paraId="586AB09B" w14:textId="0EAB9F6A" w:rsidR="00DE2819" w:rsidRDefault="00DE2819" w:rsidP="00665D7B">
      <w:pPr>
        <w:spacing w:after="0"/>
        <w:jc w:val="both"/>
      </w:pPr>
      <w:r>
        <w:t>«</w:t>
      </w:r>
      <w:r w:rsidRPr="00DE2819">
        <w:rPr>
          <w:i/>
          <w:iCs/>
        </w:rPr>
        <w:t>Και εις την ελληνικήν «Εθνικήν» επανάστασιν του 21….επαναστάτησεν όχι όλος ο ελληνικός υπόδουλος λαός ως δια συνθήματος αλλά τα μέλη της Φιλικής Εταιρίας και οι συμμαχήσαντες προύχοντες και οπλαρχηγοί της Πελοποννήσου, Στερεάς, Θεσσαλίας κτλ. Ο κατώτερος λαός μέχρι της 20</w:t>
      </w:r>
      <w:r w:rsidRPr="00DE2819">
        <w:rPr>
          <w:i/>
          <w:iCs/>
          <w:vertAlign w:val="superscript"/>
        </w:rPr>
        <w:t>ης</w:t>
      </w:r>
      <w:r w:rsidRPr="00DE2819">
        <w:rPr>
          <w:i/>
          <w:iCs/>
        </w:rPr>
        <w:t xml:space="preserve"> Μαρτίου 1821 ούτε είδησιν είχε περί του ετοιμαζόμενου κινήματος. Μη έχων δε ο ίδιος ιδίαν συνείδησιν (πολιτικήν ή οικονομικήν) τάξεως (αναλόγως της επαρχίας εις την οποίαν ευρίσκετο) ηκολούθει ασυνειδήτως τα ιδανικά της κρατούσης οικονομικώς τότε τάξεως (εμπόρων και φεουδαρχών). Αρχικώς εδέχθη την Επανάστασιν ως κίνημα απελευθερωτικόν κατόπιν δε εξεβιάσθη να συντρέξη και να συμμετάσχη εις αυτήν υπό των εφοπλιστών, εμπόρων και  φεουδαρχών (δημογερόντων και οπλαρχηγών)</w:t>
      </w:r>
      <w:r>
        <w:t>.</w:t>
      </w:r>
    </w:p>
    <w:p w14:paraId="75504262" w14:textId="71B2DB19" w:rsidR="001B7941" w:rsidRDefault="00CE3E8C" w:rsidP="00137BEC">
      <w:pPr>
        <w:spacing w:after="0"/>
        <w:jc w:val="both"/>
      </w:pPr>
      <w:r>
        <w:t>Ξεχωριστό ενδιαφέρον παρουσιάζει το κεφάλαιο του βιβλίου που αναφέρεται στο Ρήγα Φεραίο, που είναι «ένας από τους γνησιώτερους αντιπροσωπευτικούς  τύπους της τότε αστικής τάξεως»</w:t>
      </w:r>
      <w:r>
        <w:rPr>
          <w:rStyle w:val="a4"/>
        </w:rPr>
        <w:footnoteReference w:id="12"/>
      </w:r>
      <w:r>
        <w:t>. Μάλιστα «εάν δεν συνελαμβάνετο ο Ρήγας ασφαλώς θα έπαιζεν αργότερα πρωτεύοντα ρόλον εις την  επανάστασιν. Λόγω δε του κύρους του θα εγίνετο σπουδαίος παράγων και σύμβουλος της Επαναστάσεως ικανός και εμπνευσμένος εάν μη και αρχηγός αυτής»</w:t>
      </w:r>
      <w:r>
        <w:rPr>
          <w:rStyle w:val="a4"/>
        </w:rPr>
        <w:footnoteReference w:id="13"/>
      </w:r>
      <w:r>
        <w:t xml:space="preserve"> . Οι απόψεις του εκφράζουν το αστικό πνεύμα αφού μιλάει για ελευθερία, αδελφότητα, ισότητα και δικαιοσύνη.</w:t>
      </w:r>
    </w:p>
    <w:p w14:paraId="556385A0" w14:textId="77777777" w:rsidR="0009054F" w:rsidRDefault="0009054F" w:rsidP="00137BEC">
      <w:pPr>
        <w:spacing w:after="0"/>
        <w:jc w:val="both"/>
      </w:pPr>
    </w:p>
    <w:p w14:paraId="53DEFD7D" w14:textId="251126DD" w:rsidR="00137BEC" w:rsidRDefault="00137BEC" w:rsidP="00137BEC">
      <w:pPr>
        <w:spacing w:after="0"/>
        <w:jc w:val="both"/>
      </w:pPr>
      <w:r>
        <w:t xml:space="preserve"> Ο Κορδάτος συνδέει άμεσα την εποχή του (πρώτο μισό του 20ου αιώνα)  με  το έργο που γράφει. Επομένως για το συγγραφέα η κοινωνική διάσταση της επανάστασης του 1821 είναι αδιαμφισβήτητη. Ενδιαφέρεται λοιπόν να αναδείξει τον πρωταγωνιστικό ρόλο </w:t>
      </w:r>
      <w:r w:rsidR="00846E3F">
        <w:t xml:space="preserve">μιας κοινωνικής τάξης, </w:t>
      </w:r>
      <w:r>
        <w:t>των αστών στα γεγονότα.</w:t>
      </w:r>
    </w:p>
    <w:p w14:paraId="6323B393" w14:textId="72E5D55B" w:rsidR="00137BEC" w:rsidRDefault="002D18DA" w:rsidP="00137BEC">
      <w:pPr>
        <w:spacing w:after="0"/>
        <w:jc w:val="both"/>
      </w:pPr>
      <w:r>
        <w:t>Όπως τονίστηκε, μ</w:t>
      </w:r>
      <w:r w:rsidR="00137BEC">
        <w:t xml:space="preserve">ετά το 17° αι., </w:t>
      </w:r>
      <w:r w:rsidR="00BF5C67">
        <w:t xml:space="preserve"> </w:t>
      </w:r>
      <w:r w:rsidR="00137BEC">
        <w:t>σύμφωνα με τον Κορδάτο, στο Αιγαίο πρωτεύουσα θέση κατέχει το ελληνικό εμπορικό ναυτικό, ενώ αναπτύσσεται σε ορισμένες περιοχές η ελληνική βιοτεχνία που κάνει και εξαγωγές. Εξαιτίας του φεουδαρχισμού ένα μεγάλο μέρος του πληθυσμού, μετανάστευσε σε εξωελλαδικές περιοχές σχηματίζοντας έτσι τις ελληνικές παροικίες, που παρουσιάζουν σπουδαία οικονομική και πολιτιστική δράση. Το βασικό συστατικό όμως της ελληνικής ανάπτυξης είναι η ναυτιλία, που βοηθάει τα νησιά να γνωρίσουν μεγάλη ακμή και να ξεφύγουν από το φεουδαρχικό σύστημα. Το εμπόριο συμβάλλει στη γέννηση του αστισμού στον Ελληνικό χώρο, που είναι όμως μονόπλευρος, γιατί αποτελείται από εφοπλιστές και εμπόρους, ενώ οι βιομήχανοι απουσιάζουν γιατί η οικονομία βρίσκεται ακόμη στο στάδιο της χειροτεχνίας.</w:t>
      </w:r>
    </w:p>
    <w:p w14:paraId="68416B8C" w14:textId="2D0FCA7D" w:rsidR="00137BEC" w:rsidRDefault="00137BEC" w:rsidP="00137BEC">
      <w:pPr>
        <w:spacing w:after="0"/>
        <w:jc w:val="both"/>
      </w:pPr>
      <w:r>
        <w:t xml:space="preserve">Οι απόψεις του Κορδάτου λοιπόν, προσεγγίζουν το ζήτημα της γέννησης της αστικής τάξης στην τουρκοκρατούμενη Ελλάδα, και δίνουν αρκετά ενδιαφέροντα στοιχεία, όπως για παράδειγμα, το γεγονός, ότι η ανάπτυξη της ελληνικής αστικής τάξης ήταν στρεβλή, μιας και από αυτή έλειπαν, στη φάση της Τουρκοκρατίας, βασικά μέλη της, όπως οι βιομήχανοι, που θα έδιναν ώθηση στην οικονομική ανάπτυξη, που θα εγκατέλειπε έτσι τη μεταπρατική μορφή της. Αν και η θέση του εμπεριέχει σωστά δεδομένα, εντούτοις δεν προχωράει στην ανάλυση </w:t>
      </w:r>
      <w:r>
        <w:lastRenderedPageBreak/>
        <w:t>των ιδιότυπων συνθηκών της γέννησης του ελληνικού οικονομικού συστήματος στα δύσκολα χρόνια της οθωμανικής κατοχής, για να την τεκμηριώσει.</w:t>
      </w:r>
    </w:p>
    <w:p w14:paraId="30C7D7AA" w14:textId="7636FCB1" w:rsidR="00137BEC" w:rsidRDefault="00846E3F" w:rsidP="00137BEC">
      <w:pPr>
        <w:spacing w:after="0"/>
        <w:jc w:val="both"/>
      </w:pPr>
      <w:r>
        <w:t xml:space="preserve">Ο </w:t>
      </w:r>
      <w:r w:rsidR="00137BEC">
        <w:t>Γιάννη</w:t>
      </w:r>
      <w:r>
        <w:t>ς</w:t>
      </w:r>
      <w:r w:rsidR="00137BEC">
        <w:t xml:space="preserve"> Κορδάτο</w:t>
      </w:r>
      <w:r>
        <w:t>ς</w:t>
      </w:r>
      <w:r w:rsidR="00137BEC">
        <w:t xml:space="preserve"> </w:t>
      </w:r>
      <w:r w:rsidR="003A78F7">
        <w:t xml:space="preserve">δεν </w:t>
      </w:r>
      <w:r>
        <w:t xml:space="preserve">δίνει ρόλο στις </w:t>
      </w:r>
      <w:r w:rsidR="00137BEC">
        <w:t>«λαϊκές μάζες». Δε φροντίζει  να τους δώσει συγκεκριμένο περιεχόμενο και να τους βάλει μέσα στο ιστορικό πλαίσιο του 1821. Παράλληλα δε</w:t>
      </w:r>
      <w:r w:rsidR="002D18DA">
        <w:t>ν</w:t>
      </w:r>
      <w:r w:rsidR="00137BEC">
        <w:t xml:space="preserve"> </w:t>
      </w:r>
      <w:r>
        <w:t xml:space="preserve">αναφέρει </w:t>
      </w:r>
      <w:r w:rsidR="00137BEC">
        <w:t xml:space="preserve"> στοιχεία για τον τρόπο που συγκροτήθηκαν ως ομάδα. Τους θεωρεί μόνο ως κοινωνική τάξη, που έχει οικονομικά συμφέροντα, και εξαιτίας αυτών αντιπαρατίθεται στους πλούσιους, στους οποίους προφανώς περιλαμβάνονται και οι Τούρκοι.</w:t>
      </w:r>
    </w:p>
    <w:p w14:paraId="7DA96D9F" w14:textId="77777777" w:rsidR="00137BEC" w:rsidRDefault="00137BEC" w:rsidP="00137BEC">
      <w:pPr>
        <w:spacing w:after="0"/>
        <w:jc w:val="both"/>
      </w:pPr>
    </w:p>
    <w:p w14:paraId="7E16F77F" w14:textId="62CDFF99" w:rsidR="00137BEC" w:rsidRDefault="00137BEC" w:rsidP="00137BEC">
      <w:pPr>
        <w:spacing w:after="0"/>
        <w:jc w:val="both"/>
      </w:pPr>
    </w:p>
    <w:p w14:paraId="5221B9D3" w14:textId="77777777" w:rsidR="00137BEC" w:rsidRDefault="00137BEC" w:rsidP="00045DE5">
      <w:pPr>
        <w:spacing w:after="0"/>
        <w:jc w:val="center"/>
      </w:pPr>
      <w:r>
        <w:t>***</w:t>
      </w:r>
    </w:p>
    <w:p w14:paraId="434B3AB3" w14:textId="30840476" w:rsidR="00137BEC" w:rsidRDefault="00137BEC" w:rsidP="00137BEC">
      <w:pPr>
        <w:spacing w:after="0"/>
        <w:jc w:val="both"/>
      </w:pPr>
    </w:p>
    <w:p w14:paraId="3817B1AE" w14:textId="7530C697" w:rsidR="00137BEC" w:rsidRDefault="00137BEC" w:rsidP="00137BEC">
      <w:pPr>
        <w:spacing w:after="0"/>
        <w:jc w:val="both"/>
      </w:pPr>
      <w:r>
        <w:t xml:space="preserve">Εκείνο που αναγνωρίζεται στο Γιάννη Κορδάτο είναι, πως ήταν από τους πρώτους, μαζί με το Γ. Σκληρό, που προσπάθησε να αποτυπώσει την κοινωνική διάσταση του '21. Βεβαίως αυτό το έκανε προβάλλοντας την οικονομική σύγκρουση σαν την μοναδική που λάβαινε χώρα τα χρόνια της τουρκοκρατίας, και οδήγησε στο 1821. Παραμερίστηκαν όμως έτσι </w:t>
      </w:r>
      <w:r w:rsidR="003E2110">
        <w:t xml:space="preserve">βασικές διαφορές και κυρίως οι </w:t>
      </w:r>
      <w:r>
        <w:t>θρησκευτικές αντιθέσεις των κατακτητών με τους κατακτημένους.</w:t>
      </w:r>
    </w:p>
    <w:p w14:paraId="00083316" w14:textId="77777777" w:rsidR="00137BEC" w:rsidRDefault="00137BEC" w:rsidP="00137BEC">
      <w:pPr>
        <w:spacing w:after="0"/>
        <w:jc w:val="both"/>
      </w:pPr>
    </w:p>
    <w:p w14:paraId="7044423F" w14:textId="53ABE0FB" w:rsidR="00137BEC" w:rsidRDefault="00137BEC" w:rsidP="00137BEC">
      <w:pPr>
        <w:spacing w:after="0"/>
        <w:jc w:val="both"/>
      </w:pPr>
      <w:r>
        <w:t>Παράλληλα, χρησιμοποίησε κλασικά οικονομικά σχήματα για να αποτυπώσει αυτές που θεωρούσε ως κοινωνικές τάξεις, που δρουν σε ένα φεουδαρχικό περιβάλλον. Με αυτό τον τρόπο όμως υποκαθίσταται η ιστορική ανάλυση και η ιστορική έρευνα έδωσε τη θέση της σε υποκειμενικές τοποθετήσεις, που αφορούσαν την εξέλιξη που ήθελε ο συγγραφέας να συμβεί στη δική του εποχή. Θα έλεγε κανείς ότι ο Κορδάτος χρησιμοποίησε τα γεγονότα του '21, ως αντανάκλαση της επιθυμίας του, για την πραγματοποίηση των οραμάτων του για την εποχή του.</w:t>
      </w:r>
    </w:p>
    <w:p w14:paraId="05AE70A3" w14:textId="723BEE63" w:rsidR="00137BEC" w:rsidRDefault="00137BEC" w:rsidP="00137BEC">
      <w:pPr>
        <w:spacing w:after="0"/>
        <w:jc w:val="both"/>
      </w:pPr>
      <w:r>
        <w:t>Ο Γιάννης Κορδάτος λοιπόν ερμηνεύει τα ιστορικά γεγονότα που συνδέονται με το 1821, με βάση τις ανάγκες της εποχής του. Με αυτό τον τρόπο το έργο του αποτελεί ένα πολύ ενδιαφέρον παράδειγμα αναγωγής παραστάσεων του παρελθόντος στην  εποχή του ιστορικού, που τα χρησιμοποιεί έχοντας ως πυξίδα τα οράματα και τις ιδέες του.</w:t>
      </w:r>
      <w:r w:rsidR="00320960" w:rsidRPr="00320960">
        <w:t xml:space="preserve"> </w:t>
      </w:r>
      <w:r w:rsidR="00320960">
        <w:t>Ενδεικτική για αυτό είναι οι τελευταίες παράγραφοι του έργου του</w:t>
      </w:r>
      <w:r w:rsidR="00BF5C67">
        <w:t>, που αναφέρονται πλέον</w:t>
      </w:r>
      <w:r w:rsidR="00846E3F">
        <w:t xml:space="preserve"> όχι στην αστική τάξη αλλά </w:t>
      </w:r>
      <w:r w:rsidR="00BF5C67">
        <w:t xml:space="preserve"> στην εργατική τάξη ως κινητήριο μοχλό της ιστορίας</w:t>
      </w:r>
      <w:r w:rsidR="00320960">
        <w:t>:</w:t>
      </w:r>
    </w:p>
    <w:p w14:paraId="38EA2D5E" w14:textId="73CF2042" w:rsidR="009D1CB9" w:rsidRDefault="00320960" w:rsidP="00137BEC">
      <w:pPr>
        <w:spacing w:after="0"/>
        <w:jc w:val="both"/>
      </w:pPr>
      <w:r>
        <w:t>«Μόνον η οργανωμ</w:t>
      </w:r>
      <w:r w:rsidR="00BF5C67">
        <w:t>ένη</w:t>
      </w:r>
      <w:r>
        <w:t xml:space="preserve"> εργατική τάξις είναι τάξις προοδευτική.....Ο προοδευτικός ρόλος της... συνίσταται κυρίως εις κάτι πολύ ανώτερον και ευρύτερον. Εις την κατάργησιν των τάξεων με αντικειμενικόν σκοπόν την ίδρυσιν μιας ΝΕΑΣ ΚΟΙΝΩΝΙΑΣ μέσα εις την οποίαν δεν θα υπάρχει εκμετάλλευσις ανθρώπου από άνθρωπον</w:t>
      </w:r>
      <w:r w:rsidR="009D1CB9">
        <w:t>.....</w:t>
      </w:r>
    </w:p>
    <w:p w14:paraId="23C446E9" w14:textId="795E7CE4" w:rsidR="00320960" w:rsidRPr="00320960" w:rsidRDefault="00320960" w:rsidP="00137BEC">
      <w:pPr>
        <w:spacing w:after="0"/>
        <w:jc w:val="both"/>
      </w:pPr>
      <w:r w:rsidRPr="00320960">
        <w:rPr>
          <w:i/>
          <w:iCs/>
        </w:rPr>
        <w:t>Η σύγχρονος εργατική τάξη αυτήν την αποστολήν έχει. Δια της Κοινωνικής Επαναστάσεως της θα γίνη όχι μόνον ο καταλύτης των οικονομικών και πολιτικών δεσμών της αλλά και ο Ελευθερωτής όλων των καταπιεζόμενων μαζών</w:t>
      </w:r>
      <w:r>
        <w:t>»</w:t>
      </w:r>
      <w:r>
        <w:rPr>
          <w:rStyle w:val="a4"/>
        </w:rPr>
        <w:footnoteReference w:id="14"/>
      </w:r>
    </w:p>
    <w:p w14:paraId="1023D989" w14:textId="77777777" w:rsidR="00137BEC" w:rsidRDefault="00137BEC" w:rsidP="00137BEC">
      <w:pPr>
        <w:spacing w:after="0"/>
        <w:jc w:val="both"/>
      </w:pPr>
    </w:p>
    <w:p w14:paraId="2BF23439" w14:textId="77777777" w:rsidR="00137BEC" w:rsidRDefault="00137BEC" w:rsidP="00137BEC">
      <w:pPr>
        <w:spacing w:after="0"/>
        <w:jc w:val="both"/>
      </w:pPr>
    </w:p>
    <w:sectPr w:rsidR="00137BE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B2420" w14:textId="77777777" w:rsidR="00F02459" w:rsidRDefault="00F02459" w:rsidP="00F02459">
      <w:pPr>
        <w:spacing w:after="0" w:line="240" w:lineRule="auto"/>
      </w:pPr>
      <w:r>
        <w:separator/>
      </w:r>
    </w:p>
  </w:endnote>
  <w:endnote w:type="continuationSeparator" w:id="0">
    <w:p w14:paraId="60207C4E" w14:textId="77777777" w:rsidR="00F02459" w:rsidRDefault="00F02459" w:rsidP="00F0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A9E7F" w14:textId="77777777" w:rsidR="00F02459" w:rsidRDefault="00F02459" w:rsidP="00F02459">
      <w:pPr>
        <w:spacing w:after="0" w:line="240" w:lineRule="auto"/>
      </w:pPr>
      <w:r>
        <w:separator/>
      </w:r>
    </w:p>
  </w:footnote>
  <w:footnote w:type="continuationSeparator" w:id="0">
    <w:p w14:paraId="5C0A5F13" w14:textId="77777777" w:rsidR="00F02459" w:rsidRDefault="00F02459" w:rsidP="00F02459">
      <w:pPr>
        <w:spacing w:after="0" w:line="240" w:lineRule="auto"/>
      </w:pPr>
      <w:r>
        <w:continuationSeparator/>
      </w:r>
    </w:p>
  </w:footnote>
  <w:footnote w:id="1">
    <w:p w14:paraId="26F58AD6" w14:textId="7648DA18" w:rsidR="006766A6" w:rsidRDefault="006766A6">
      <w:pPr>
        <w:pStyle w:val="a3"/>
      </w:pPr>
      <w:r>
        <w:rPr>
          <w:rStyle w:val="a4"/>
        </w:rPr>
        <w:footnoteRef/>
      </w:r>
      <w:r>
        <w:t xml:space="preserve"> Ο Γιάννης Κορδάτος (Ζαγορά 1891 – Αθήνα 1961) αν και ήταν</w:t>
      </w:r>
      <w:r w:rsidRPr="006766A6">
        <w:t xml:space="preserve"> αυτοδίδακτος, υπήρξε πολυγραφότατος μελετητής της ελληνικής ιστορίας</w:t>
      </w:r>
      <w:r>
        <w:t xml:space="preserve">. Σοσιαλιστής με έντονη πολιτική δράση </w:t>
      </w:r>
      <w:r w:rsidRPr="006766A6">
        <w:t>προσχώρησε το Μάιο του 1919</w:t>
      </w:r>
      <w:r>
        <w:t xml:space="preserve"> στο </w:t>
      </w:r>
      <w:r w:rsidRPr="006766A6">
        <w:t>Σοσιαλιστικ</w:t>
      </w:r>
      <w:r>
        <w:t>ό</w:t>
      </w:r>
      <w:r w:rsidRPr="006766A6">
        <w:t xml:space="preserve"> Εργατικ</w:t>
      </w:r>
      <w:r>
        <w:t>ό</w:t>
      </w:r>
      <w:r w:rsidRPr="006766A6">
        <w:t xml:space="preserve"> Κόμμ</w:t>
      </w:r>
      <w:r>
        <w:t>α</w:t>
      </w:r>
      <w:r w:rsidRPr="006766A6">
        <w:t xml:space="preserve"> Ελλάδος (ΣΕΚΕ) –προκ</w:t>
      </w:r>
      <w:r>
        <w:t>άτοχο</w:t>
      </w:r>
      <w:r w:rsidRPr="006766A6">
        <w:t xml:space="preserve"> του Κομμουνιστικού Κόμματος Ελλάδας (ΚΚΕ)</w:t>
      </w:r>
      <w:r w:rsidR="00F60156">
        <w:t xml:space="preserve"> από το οποίο αποχώρησε π</w:t>
      </w:r>
      <w:r w:rsidR="00F60156" w:rsidRPr="00F60156">
        <w:t>ερί τα τέλη του 1924 ή αρχές 1925</w:t>
      </w:r>
      <w:r w:rsidR="00F60156">
        <w:t xml:space="preserve"> για να διαγραφεί οριστικά το 1927. </w:t>
      </w:r>
    </w:p>
  </w:footnote>
  <w:footnote w:id="2">
    <w:p w14:paraId="524A6143" w14:textId="537A1541" w:rsidR="006766A6" w:rsidRDefault="006766A6">
      <w:pPr>
        <w:pStyle w:val="a3"/>
      </w:pPr>
      <w:r>
        <w:rPr>
          <w:rStyle w:val="a4"/>
        </w:rPr>
        <w:footnoteRef/>
      </w:r>
      <w:r>
        <w:t xml:space="preserve"> Αθήναι 1924. Εκδοτικός Οίκος Γεωργίου Ι. Βασιλείου</w:t>
      </w:r>
    </w:p>
  </w:footnote>
  <w:footnote w:id="3">
    <w:p w14:paraId="4A14BE40" w14:textId="7187C39B" w:rsidR="00F60156" w:rsidRDefault="00F60156">
      <w:pPr>
        <w:pStyle w:val="a3"/>
      </w:pPr>
      <w:r>
        <w:rPr>
          <w:rStyle w:val="a4"/>
        </w:rPr>
        <w:footnoteRef/>
      </w:r>
      <w:r>
        <w:t xml:space="preserve"> Βλ. Μπουμπούς Γιώργος «Μαρξιστικές αναγνώσεις του Εικοσιένα: από τον Σκληρό στον Κορδάτο </w:t>
      </w:r>
      <w:r w:rsidR="0009054F">
        <w:t xml:space="preserve">(1919-1924). </w:t>
      </w:r>
      <w:r w:rsidR="0009054F" w:rsidRPr="0009054F">
        <w:t>Ουτοπία 21 (1996), σ.17-29</w:t>
      </w:r>
      <w:r w:rsidR="0009054F">
        <w:t>.</w:t>
      </w:r>
    </w:p>
  </w:footnote>
  <w:footnote w:id="4">
    <w:p w14:paraId="649CAA77" w14:textId="5D8889C0" w:rsidR="00F02459" w:rsidRDefault="00F02459">
      <w:pPr>
        <w:pStyle w:val="a3"/>
      </w:pPr>
      <w:r>
        <w:rPr>
          <w:rStyle w:val="a4"/>
        </w:rPr>
        <w:footnoteRef/>
      </w:r>
      <w:r>
        <w:t xml:space="preserve"> Η εισαγωγή αρχίζει με ενότητα που επιγράφεται «Η μέθοδός μας». </w:t>
      </w:r>
    </w:p>
  </w:footnote>
  <w:footnote w:id="5">
    <w:p w14:paraId="783F9CAF" w14:textId="2DBACD34" w:rsidR="006766A6" w:rsidRDefault="006766A6">
      <w:pPr>
        <w:pStyle w:val="a3"/>
      </w:pPr>
      <w:r>
        <w:rPr>
          <w:rStyle w:val="a4"/>
        </w:rPr>
        <w:footnoteRef/>
      </w:r>
      <w:r>
        <w:t xml:space="preserve"> Οπ σ.δ’ </w:t>
      </w:r>
    </w:p>
  </w:footnote>
  <w:footnote w:id="6">
    <w:p w14:paraId="088A477F" w14:textId="19FDF9FF" w:rsidR="00A113DB" w:rsidRDefault="00A113DB">
      <w:pPr>
        <w:pStyle w:val="a3"/>
      </w:pPr>
      <w:r>
        <w:rPr>
          <w:rStyle w:val="a4"/>
        </w:rPr>
        <w:footnoteRef/>
      </w:r>
      <w:r>
        <w:t xml:space="preserve"> Οπ σ.22</w:t>
      </w:r>
    </w:p>
  </w:footnote>
  <w:footnote w:id="7">
    <w:p w14:paraId="11530DB0" w14:textId="0B565329" w:rsidR="00A113DB" w:rsidRDefault="00A113DB">
      <w:pPr>
        <w:pStyle w:val="a3"/>
      </w:pPr>
      <w:r>
        <w:rPr>
          <w:rStyle w:val="a4"/>
        </w:rPr>
        <w:footnoteRef/>
      </w:r>
      <w:r>
        <w:t xml:space="preserve"> </w:t>
      </w:r>
      <w:r w:rsidR="00D21F90">
        <w:t>Ό.π. σ. 47</w:t>
      </w:r>
    </w:p>
  </w:footnote>
  <w:footnote w:id="8">
    <w:p w14:paraId="3D055F45" w14:textId="34D47DA2" w:rsidR="00001D14" w:rsidRDefault="00001D14">
      <w:pPr>
        <w:pStyle w:val="a3"/>
      </w:pPr>
      <w:r>
        <w:rPr>
          <w:rStyle w:val="a4"/>
        </w:rPr>
        <w:footnoteRef/>
      </w:r>
      <w:r>
        <w:t xml:space="preserve"> Ό.π. σ.61</w:t>
      </w:r>
    </w:p>
  </w:footnote>
  <w:footnote w:id="9">
    <w:p w14:paraId="49F61C2D" w14:textId="48F55350" w:rsidR="00D06CA6" w:rsidRDefault="00D06CA6">
      <w:pPr>
        <w:pStyle w:val="a3"/>
      </w:pPr>
      <w:r>
        <w:rPr>
          <w:rStyle w:val="a4"/>
        </w:rPr>
        <w:footnoteRef/>
      </w:r>
      <w:r>
        <w:t xml:space="preserve"> Βλ κεφ Δ Τα προνόμια του κλήρου και της αριστοκρατίας</w:t>
      </w:r>
    </w:p>
  </w:footnote>
  <w:footnote w:id="10">
    <w:p w14:paraId="6FA4C5E2" w14:textId="29FDB8CC" w:rsidR="00853EF1" w:rsidRDefault="00853EF1">
      <w:pPr>
        <w:pStyle w:val="a3"/>
      </w:pPr>
      <w:r>
        <w:rPr>
          <w:rStyle w:val="a4"/>
        </w:rPr>
        <w:footnoteRef/>
      </w:r>
      <w:r>
        <w:t xml:space="preserve"> Οπ σ. 36</w:t>
      </w:r>
    </w:p>
  </w:footnote>
  <w:footnote w:id="11">
    <w:p w14:paraId="6352DFF2" w14:textId="0E8388A2" w:rsidR="00DE2819" w:rsidRDefault="00DE2819">
      <w:pPr>
        <w:pStyle w:val="a3"/>
      </w:pPr>
      <w:r>
        <w:rPr>
          <w:rStyle w:val="a4"/>
        </w:rPr>
        <w:footnoteRef/>
      </w:r>
      <w:r>
        <w:t xml:space="preserve"> Ό.π. σ. 66, υπ. 1</w:t>
      </w:r>
    </w:p>
  </w:footnote>
  <w:footnote w:id="12">
    <w:p w14:paraId="1C987B5E" w14:textId="541C2055" w:rsidR="00CE3E8C" w:rsidRDefault="00CE3E8C">
      <w:pPr>
        <w:pStyle w:val="a3"/>
      </w:pPr>
      <w:r>
        <w:rPr>
          <w:rStyle w:val="a4"/>
        </w:rPr>
        <w:footnoteRef/>
      </w:r>
      <w:r>
        <w:t xml:space="preserve"> Ο.π. σ.. 60</w:t>
      </w:r>
    </w:p>
  </w:footnote>
  <w:footnote w:id="13">
    <w:p w14:paraId="7229562D" w14:textId="4B84D694" w:rsidR="00CE3E8C" w:rsidRDefault="00CE3E8C">
      <w:pPr>
        <w:pStyle w:val="a3"/>
      </w:pPr>
      <w:r>
        <w:rPr>
          <w:rStyle w:val="a4"/>
        </w:rPr>
        <w:footnoteRef/>
      </w:r>
      <w:r>
        <w:t xml:space="preserve"> Ο.π </w:t>
      </w:r>
    </w:p>
  </w:footnote>
  <w:footnote w:id="14">
    <w:p w14:paraId="584B767D" w14:textId="0E5284A8" w:rsidR="00320960" w:rsidRDefault="00320960">
      <w:pPr>
        <w:pStyle w:val="a3"/>
      </w:pPr>
      <w:r>
        <w:rPr>
          <w:rStyle w:val="a4"/>
        </w:rPr>
        <w:footnoteRef/>
      </w:r>
      <w:r>
        <w:t xml:space="preserve"> Ο.π. σ. 168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EC"/>
    <w:rsid w:val="00001D14"/>
    <w:rsid w:val="00045DE5"/>
    <w:rsid w:val="0009054F"/>
    <w:rsid w:val="00137BEC"/>
    <w:rsid w:val="001B7941"/>
    <w:rsid w:val="00242A4F"/>
    <w:rsid w:val="002D18DA"/>
    <w:rsid w:val="00320960"/>
    <w:rsid w:val="003566E7"/>
    <w:rsid w:val="003A78F7"/>
    <w:rsid w:val="003E2110"/>
    <w:rsid w:val="00592DC7"/>
    <w:rsid w:val="0064027B"/>
    <w:rsid w:val="00657267"/>
    <w:rsid w:val="00665D7B"/>
    <w:rsid w:val="006766A6"/>
    <w:rsid w:val="006D0000"/>
    <w:rsid w:val="006E283B"/>
    <w:rsid w:val="00846E3F"/>
    <w:rsid w:val="00853EF1"/>
    <w:rsid w:val="009632F6"/>
    <w:rsid w:val="009D1CB9"/>
    <w:rsid w:val="00A113DB"/>
    <w:rsid w:val="00A56710"/>
    <w:rsid w:val="00BF1897"/>
    <w:rsid w:val="00BF5C67"/>
    <w:rsid w:val="00BF5DD7"/>
    <w:rsid w:val="00C03A56"/>
    <w:rsid w:val="00C84A8F"/>
    <w:rsid w:val="00CE3E8C"/>
    <w:rsid w:val="00D06CA6"/>
    <w:rsid w:val="00D21F90"/>
    <w:rsid w:val="00D87712"/>
    <w:rsid w:val="00DE2819"/>
    <w:rsid w:val="00E77310"/>
    <w:rsid w:val="00EB07BB"/>
    <w:rsid w:val="00F02459"/>
    <w:rsid w:val="00F601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2B6C"/>
  <w15:chartTrackingRefBased/>
  <w15:docId w15:val="{CEB282CC-8D1A-4A0B-8C27-9C97FAC4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02459"/>
    <w:pPr>
      <w:spacing w:after="0" w:line="240" w:lineRule="auto"/>
    </w:pPr>
    <w:rPr>
      <w:sz w:val="20"/>
      <w:szCs w:val="20"/>
    </w:rPr>
  </w:style>
  <w:style w:type="character" w:customStyle="1" w:styleId="Char">
    <w:name w:val="Κείμενο υποσημείωσης Char"/>
    <w:basedOn w:val="a0"/>
    <w:link w:val="a3"/>
    <w:uiPriority w:val="99"/>
    <w:semiHidden/>
    <w:rsid w:val="00F02459"/>
    <w:rPr>
      <w:sz w:val="20"/>
      <w:szCs w:val="20"/>
    </w:rPr>
  </w:style>
  <w:style w:type="character" w:styleId="a4">
    <w:name w:val="footnote reference"/>
    <w:basedOn w:val="a0"/>
    <w:uiPriority w:val="99"/>
    <w:semiHidden/>
    <w:unhideWhenUsed/>
    <w:rsid w:val="00F02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E645-4EAA-473A-8CA4-BC4F4D0FC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4</Pages>
  <Words>1881</Words>
  <Characters>10161</Characters>
  <Application>Microsoft Office Word</Application>
  <DocSecurity>0</DocSecurity>
  <Lines>84</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2021-03-08T17:50:00Z</dcterms:created>
  <dcterms:modified xsi:type="dcterms:W3CDTF">2021-03-25T08:40:00Z</dcterms:modified>
</cp:coreProperties>
</file>